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направлений тем итогового сочинения 2</w:t>
      </w:r>
      <w:r w:rsidR="00C30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021</w:t>
      </w:r>
    </w:p>
    <w:p w:rsidR="00A77FB2" w:rsidRPr="00A77FB2" w:rsidRDefault="00B54F42" w:rsidP="00A77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A77FB2" w:rsidRPr="00A77F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Направление «Забвению не подлежит»</w:t>
        </w:r>
      </w:hyperlink>
    </w:p>
    <w:p w:rsidR="00A77FB2" w:rsidRPr="00A77FB2" w:rsidRDefault="00B54F42" w:rsidP="00A77FB2">
      <w:pPr>
        <w:numPr>
          <w:ilvl w:val="0"/>
          <w:numId w:val="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A77FB2" w:rsidRPr="00A77F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Направление «Я и другие»</w:t>
        </w:r>
      </w:hyperlink>
    </w:p>
    <w:p w:rsidR="00A77FB2" w:rsidRPr="00A77FB2" w:rsidRDefault="00B54F42" w:rsidP="00A77FB2">
      <w:pPr>
        <w:numPr>
          <w:ilvl w:val="0"/>
          <w:numId w:val="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A77FB2" w:rsidRPr="00A77F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Направление «Время перемен»</w:t>
        </w:r>
      </w:hyperlink>
    </w:p>
    <w:p w:rsidR="00A77FB2" w:rsidRPr="00A77FB2" w:rsidRDefault="00B54F42" w:rsidP="00A77FB2">
      <w:pPr>
        <w:numPr>
          <w:ilvl w:val="0"/>
          <w:numId w:val="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A77FB2" w:rsidRPr="00A77F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Направление «Разговор с собой»</w:t>
        </w:r>
      </w:hyperlink>
    </w:p>
    <w:p w:rsidR="00A77FB2" w:rsidRPr="00A77FB2" w:rsidRDefault="00B54F42" w:rsidP="00A77FB2">
      <w:pPr>
        <w:numPr>
          <w:ilvl w:val="0"/>
          <w:numId w:val="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A77FB2" w:rsidRPr="00A77FB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Направление «Между прошлым и будущим: портрет моего поколения»</w:t>
        </w:r>
      </w:hyperlink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Комментарий к открытым тематическим направлениям итогового сочинения 2020/21 учебного года</w:t>
      </w:r>
      <w:r w:rsidR="00BF3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Забвению не подлежит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  влияние  как  на  судьбы  конкретных  людей,  так  и  на  развитие 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</w:t>
      </w:r>
    </w:p>
    <w:p w:rsidR="00A77FB2" w:rsidRPr="00A77FB2" w:rsidRDefault="00A77FB2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мы все праздновали</w:t>
      </w: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годовщину Великой Победы. Весь 2020 год был наполнен радостными и одновременно печальными событиями, посвященными этой важной дате. Поэтому все мы вправе ожидать, что данное направление итогового сочинения будет посвящено раскрытию тем войны, подвига, милосердия, смелости и исторической памяти нашего многост</w:t>
      </w:r>
      <w:r w:rsidR="00C30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радального народа. Поэтому выпускникам рекомендуется прочитать книги  о Великой Отечественной войне.</w:t>
      </w: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примеры книг, которые точно пригодятся при подготовке: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зори здесь тихие», Б. Васильев;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2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Сотников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В. Быков;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«Обелиск», В. Быков;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«Повесть о настоящем человеке», Б. Полевой;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3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Судьба человека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 Шолохов;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4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Василий Теркин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 Твардовский;</w:t>
      </w:r>
    </w:p>
    <w:p w:rsidR="00A77FB2" w:rsidRPr="00A77FB2" w:rsidRDefault="00A77FB2" w:rsidP="00A77FB2">
      <w:pPr>
        <w:numPr>
          <w:ilvl w:val="0"/>
          <w:numId w:val="4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списках не значился», Б. Васильев.</w:t>
      </w:r>
    </w:p>
    <w:p w:rsidR="00A77FB2" w:rsidRPr="00A77FB2" w:rsidRDefault="00A77FB2" w:rsidP="00A77FB2">
      <w:pPr>
        <w:pStyle w:val="2"/>
        <w:shd w:val="clear" w:color="auto" w:fill="FFFFFF"/>
        <w:spacing w:before="435" w:beforeAutospacing="0" w:after="0" w:afterAutospacing="0" w:line="380" w:lineRule="atLeast"/>
        <w:rPr>
          <w:color w:val="000000"/>
          <w:sz w:val="24"/>
          <w:szCs w:val="24"/>
        </w:rPr>
      </w:pPr>
      <w:r w:rsidRPr="00A77FB2">
        <w:rPr>
          <w:color w:val="000000"/>
          <w:sz w:val="24"/>
          <w:szCs w:val="24"/>
        </w:rPr>
        <w:t>Темы по направлению ЗАБВЕНИЮ НЕ ПОДЛЕЖИТ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исторических памятников?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важно сохранять памятники культуры, созданные нашими предками?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Забвение есть измена.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Согласны ли вы с высказыванием древнеримского философа Цицерона: «Жизнь мёртвых продолжается в памяти живых»?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исторические события влияют на судьбу человека?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Забвение стирает, память преображает.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забывать историю своего народа?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забыт, ничто не забыто.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произведения искусства становятся бессмертными?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тем, что забвение прошлого грозит его повторением?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важно помнить прошлое?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может привести утрата памяти о Великой Отечественной войне?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личности остаются в истории?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выражение «искусство без срока давности»?</w:t>
      </w:r>
    </w:p>
    <w:p w:rsidR="00A77FB2" w:rsidRPr="00A77FB2" w:rsidRDefault="00A77FB2" w:rsidP="00A77FB2">
      <w:pPr>
        <w:numPr>
          <w:ilvl w:val="0"/>
          <w:numId w:val="9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«Беспамятный» человек – неблагодарный или невежественный?</w:t>
      </w: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Я </w:t>
      </w: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другие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A77FB2" w:rsidRPr="00A77FB2" w:rsidRDefault="00A77FB2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направление уже было в истории итогового сочинения, но оно раскрывалось гораздо уже, чем то, что предлагается сейчас. Однако общие тенденции останутся нетронутыми, а темы — прежними, но перефразированными. Взаимоотношения личности и общества — это бунт или смирение, ведомость или лидерство, индивидуальность или попытка слиться с толпой. Конфликт проще, чем кажется, и у каждого из нас он был, есть и будет. Что Вы выбираете: серую массу или яркую вспышку, но под гнетом осуждения? Что лучше: пойти на компромисс с окружением, или отстаивать свою позицию, рискуя ранить или обидеть? Вот такого типа темы будут на экзамене. Какие книги помогут подготовиться к итоговому сочинению по направлению «Я и другие»?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5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Мцыри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 Лермонтов;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6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Мы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Е. Замятин;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7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Мастер и Маргарита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 Булгаков;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8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Чучело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В. Железников;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9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Евгений Онегин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 Пушкин;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0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Горе от ума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 Грибоедов;</w:t>
      </w:r>
    </w:p>
    <w:p w:rsidR="00A77FB2" w:rsidRDefault="00A77FB2" w:rsidP="00A77FB2">
      <w:pPr>
        <w:numPr>
          <w:ilvl w:val="0"/>
          <w:numId w:val="5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1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Война и мир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Л. Толстой.</w:t>
      </w:r>
    </w:p>
    <w:p w:rsidR="00C30A7C" w:rsidRPr="00A77FB2" w:rsidRDefault="00C30A7C" w:rsidP="00C30A7C">
      <w:p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B2" w:rsidRPr="00A77FB2" w:rsidRDefault="00A77FB2" w:rsidP="00A77FB2">
      <w:pPr>
        <w:shd w:val="clear" w:color="auto" w:fill="FFFFFF"/>
        <w:spacing w:before="100" w:beforeAutospacing="1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Каковы причины возникновения конфликтов между людьми?</w:t>
      </w:r>
    </w:p>
    <w:p w:rsidR="00A77FB2" w:rsidRPr="00A77FB2" w:rsidRDefault="00A77FB2" w:rsidP="00A77FB2">
      <w:pPr>
        <w:shd w:val="clear" w:color="auto" w:fill="FFFFFF"/>
        <w:spacing w:before="54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понять другого человека?</w:t>
      </w:r>
    </w:p>
    <w:p w:rsidR="00A77FB2" w:rsidRPr="00A77FB2" w:rsidRDefault="00A77FB2" w:rsidP="00A77FB2">
      <w:pPr>
        <w:shd w:val="clear" w:color="auto" w:fill="FFFFFF"/>
        <w:spacing w:before="54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понимаете выражение «быть самим собой»?</w:t>
      </w:r>
    </w:p>
    <w:p w:rsidR="00A77FB2" w:rsidRPr="00A77FB2" w:rsidRDefault="00A77FB2" w:rsidP="00A77FB2">
      <w:pPr>
        <w:shd w:val="clear" w:color="auto" w:fill="FFFFFF"/>
        <w:spacing w:before="54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4.Почему важно быть толерантным?</w:t>
      </w:r>
    </w:p>
    <w:p w:rsidR="00A77FB2" w:rsidRPr="00A77FB2" w:rsidRDefault="00A77FB2" w:rsidP="00A77FB2">
      <w:pPr>
        <w:shd w:val="clear" w:color="auto" w:fill="FFFFFF"/>
        <w:spacing w:before="54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5.Всегда ли нужно избегать конфликтов?</w:t>
      </w:r>
    </w:p>
    <w:p w:rsidR="00A77FB2" w:rsidRPr="00A77FB2" w:rsidRDefault="00A77FB2" w:rsidP="00A77FB2">
      <w:pPr>
        <w:shd w:val="clear" w:color="auto" w:fill="FFFFFF"/>
        <w:spacing w:before="54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6.Может ли человек жить вне общества?</w:t>
      </w:r>
    </w:p>
    <w:p w:rsidR="00A77FB2" w:rsidRPr="00A77FB2" w:rsidRDefault="00A77FB2" w:rsidP="00A77FB2">
      <w:pPr>
        <w:shd w:val="clear" w:color="auto" w:fill="FFFFFF"/>
        <w:spacing w:before="54" w:after="100" w:afterAutospacing="1" w:line="32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7.Может ли человек выжить без общения?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не понимают друг друга?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толерантность?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высказыванием Александра Радищева: «Только тогда станешь человеком, когда научишься видеть человека в другом»?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важно изменить в самом себе, чтобы лучше понимать других?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многие люди зависят от мнения окружающих?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человек жить вне общества?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нужно стремиться к полному взаимопониманию с близкими людьми?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сближает людей?</w:t>
      </w:r>
    </w:p>
    <w:p w:rsidR="00A77FB2" w:rsidRPr="00A77FB2" w:rsidRDefault="00A77FB2" w:rsidP="00A77FB2">
      <w:pPr>
        <w:numPr>
          <w:ilvl w:val="0"/>
          <w:numId w:val="5"/>
        </w:numPr>
        <w:shd w:val="clear" w:color="auto" w:fill="FFFFFF"/>
        <w:spacing w:before="54" w:after="100" w:afterAutospacing="1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общество не принимает некоторых людей?</w:t>
      </w: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Время перемен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рамках  данного  направления  можно  будет  поразмышлять  о  меняющемся  мире, о причинах и следствиях изменений, происходящих внутри человека и в окружающей его действительности, о том, перед каким выбором он оказывается в 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мемуаристику,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A77FB2" w:rsidRDefault="00A77FB2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масштабные перемены в обществе помогут аргументировать свою точку зрения? Вспоминаем революцию 1917 года, Великую Отечественную войну 1941-1945, отмену крепостного права в 1861 году. Книги, посвященные этим событиям нашей истории, станут незаменимым подспорьем в подготовке к итоговому сочинению. Направление будет направлено и на внутренний мир человека, темы могут быть менее масштабными и более личными. Например, стоит ли менять свои взгляды, подстраиваясь под новое окружение? Как происхождение влияет на мировоззрение человека? Как война отражается на человеческих судьбах? Какие изменения вносит в общество революция? Такие темы могут быть представлены на экзамене. А вот подходящие для подготовки книги:</w:t>
      </w:r>
    </w:p>
    <w:p w:rsidR="00C30A7C" w:rsidRPr="00C30A7C" w:rsidRDefault="00C30A7C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FB2" w:rsidRPr="00C30A7C" w:rsidRDefault="00A77FB2" w:rsidP="00A77FB2">
      <w:pPr>
        <w:numPr>
          <w:ilvl w:val="0"/>
          <w:numId w:val="6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hyperlink r:id="rId22" w:history="1">
        <w:r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Тихий Дон</w:t>
        </w:r>
      </w:hyperlink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М. Шолохов;</w:t>
      </w:r>
    </w:p>
    <w:p w:rsidR="00A77FB2" w:rsidRPr="00C30A7C" w:rsidRDefault="00A77FB2" w:rsidP="00A77FB2">
      <w:pPr>
        <w:numPr>
          <w:ilvl w:val="0"/>
          <w:numId w:val="6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3" w:history="1">
        <w:r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Капитанская дочка</w:t>
        </w:r>
      </w:hyperlink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А. Пушкин;</w:t>
      </w:r>
    </w:p>
    <w:p w:rsidR="00A77FB2" w:rsidRPr="00C30A7C" w:rsidRDefault="00A77FB2" w:rsidP="00A77FB2">
      <w:pPr>
        <w:numPr>
          <w:ilvl w:val="0"/>
          <w:numId w:val="6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4" w:history="1">
        <w:r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Война и мир</w:t>
        </w:r>
      </w:hyperlink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Л. Толстой;</w:t>
      </w:r>
    </w:p>
    <w:p w:rsidR="00A77FB2" w:rsidRPr="00C30A7C" w:rsidRDefault="00A77FB2" w:rsidP="00A77FB2">
      <w:pPr>
        <w:numPr>
          <w:ilvl w:val="0"/>
          <w:numId w:val="6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5" w:history="1">
        <w:r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Кому на Руси жить хорошо</w:t>
        </w:r>
      </w:hyperlink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Н. Некрасов;</w:t>
      </w:r>
    </w:p>
    <w:p w:rsidR="00A77FB2" w:rsidRPr="00C30A7C" w:rsidRDefault="00A77FB2" w:rsidP="00A77FB2">
      <w:pPr>
        <w:numPr>
          <w:ilvl w:val="0"/>
          <w:numId w:val="6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6" w:history="1">
        <w:r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Доктор Живаго</w:t>
        </w:r>
      </w:hyperlink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Б. Пастернак;</w:t>
      </w:r>
    </w:p>
    <w:p w:rsidR="00A77FB2" w:rsidRPr="00C30A7C" w:rsidRDefault="00A77FB2" w:rsidP="00A77FB2">
      <w:pPr>
        <w:numPr>
          <w:ilvl w:val="0"/>
          <w:numId w:val="6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7" w:history="1">
        <w:r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Анна Каренина</w:t>
        </w:r>
      </w:hyperlink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Л. Толстой;</w:t>
      </w:r>
    </w:p>
    <w:p w:rsidR="00A77FB2" w:rsidRPr="00C30A7C" w:rsidRDefault="00BF3D7D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A77FB2"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8" w:history="1">
        <w:r w:rsidR="00A77FB2" w:rsidRPr="00C30A7C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Вишневый сад</w:t>
        </w:r>
      </w:hyperlink>
      <w:r w:rsidR="00A77FB2" w:rsidRPr="00C3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А. Чехов. </w:t>
      </w: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по направлению ВРЕМЯ ПЕРЕМЕН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боятся перемен?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технический прогресс приносит человечеству пользу?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Выбор, который меняет человека.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современные технологии влияют на жизнь общества?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высказыванием А.П. Чехова: «Наука – самое важное, самое прекрасное и нужное в жизни человека»?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могут привести научные открытия, лишённые гуманности?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ли жить в эпоху перемен?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изменился человек благодаря техническому прогрессу?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способно изменить человека?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многие люди боятся перемен?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Влияют ли культурные изменения в обществе на мировоззрение человека?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причины внутренних перемен в жизни человека?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меняется человеческое мышление в эпоху инноваций?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жизненные перемены ведут к лучшему?</w:t>
      </w:r>
    </w:p>
    <w:p w:rsidR="00A77FB2" w:rsidRPr="00A77FB2" w:rsidRDefault="00A77FB2" w:rsidP="00A77FB2">
      <w:pPr>
        <w:numPr>
          <w:ilvl w:val="0"/>
          <w:numId w:val="11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перемены бывают к лучшему?</w:t>
      </w: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Разговор с собой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    личности,    о    ценности    и    уникальности    своего    внутреннего   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C30A7C" w:rsidRDefault="00A77FB2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Самоанализ, диалектика души, внутренний мир человека — вот те темы, на которые стоит обратить внимание в подборе произведений. Духовные поиски и путь человека к самосовершенствованию или саморазрушению можно найти во многих произведениях Толстого и Достоевского.</w:t>
      </w:r>
    </w:p>
    <w:p w:rsidR="00A77FB2" w:rsidRPr="00A77FB2" w:rsidRDefault="00A77FB2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Новые направления итогового сочинения 2020-2021 года гораздо сложнее, чем предыдущие, но и к ним можно подготовиться заблаговременно, выявив приблизительный круг тем и книг для аргументации. Темы могут быть такими: Как меняет человека любовь?; Что такое «духовный рост личности»?; Нужно ли человеку меняться к лучшему?; Зачем человеку развиваться?; Что значит «быть самим собой»?. А вот книги для подготовки к итоговому сочинению по направлению «Разговор с собой»: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9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Война и мир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Л. Толстой;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0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Преступление и наказание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Ф. Достоевский;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1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Тихий Дон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 Шолохов;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2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Ионыч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 Чехов;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3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Гроза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 Островский;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4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Герой нашего времени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М. Лермонтов;</w:t>
      </w:r>
    </w:p>
    <w:p w:rsidR="00A77FB2" w:rsidRPr="00A77FB2" w:rsidRDefault="00A77FB2" w:rsidP="00A77FB2">
      <w:pPr>
        <w:numPr>
          <w:ilvl w:val="0"/>
          <w:numId w:val="7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5" w:history="1">
        <w:r w:rsidRPr="00BF3D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Евгений Онегин</w:t>
        </w:r>
      </w:hyperlink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А. Пушкин.</w:t>
      </w:r>
    </w:p>
    <w:p w:rsidR="00A77FB2" w:rsidRPr="00BF3D7D" w:rsidRDefault="00A77FB2" w:rsidP="00A77FB2">
      <w:pPr>
        <w:pStyle w:val="2"/>
        <w:shd w:val="clear" w:color="auto" w:fill="FFFFFF"/>
        <w:spacing w:before="435" w:beforeAutospacing="0" w:after="0" w:afterAutospacing="0" w:line="380" w:lineRule="atLeast"/>
        <w:rPr>
          <w:sz w:val="24"/>
          <w:szCs w:val="24"/>
        </w:rPr>
      </w:pPr>
      <w:r w:rsidRPr="00BF3D7D">
        <w:rPr>
          <w:sz w:val="24"/>
          <w:szCs w:val="24"/>
        </w:rPr>
        <w:t>Темы по направлению РАЗГОВОР С СОБОЙ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самим собой?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совестливым человеком?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человеку нужна совесть?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ли обстоятельства, когда человеку можно пойти против совести?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появляются «умные ненужности» («лишние люди»)?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найти «свой путь»?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утверждением Л.Н. Толстого о том, что «человек текуч», а люди похожи на реки?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ли человек ищет смысл жизни?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чему приводит душевный разлад?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комедии А.С. Грибоедова «Горе от ума» дал себе такую характеристику: «Ум с сердцем не в ладу». В чём опасность внутреннего разлада с собой?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внутренний мир соответствует внешнему облику?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человеком, который не хочет развиваться?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помогает человеку совершенствовать себя?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влияет на формирование внутреннего мира человека?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быть честным с самим собой?</w:t>
      </w:r>
    </w:p>
    <w:p w:rsidR="00A77FB2" w:rsidRPr="00A77FB2" w:rsidRDefault="00A77FB2" w:rsidP="00A77FB2">
      <w:pPr>
        <w:numPr>
          <w:ilvl w:val="0"/>
          <w:numId w:val="12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«Положительно прекрасный» человек – вымысел или реальность?</w:t>
      </w:r>
    </w:p>
    <w:p w:rsidR="000E3784" w:rsidRDefault="000E3784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3784" w:rsidRDefault="000E3784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М</w:t>
      </w:r>
      <w:r w:rsidRPr="00A7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ежду прошлым и будущим: портрет моего поколения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сочинений данного направления приглашают к размышлению  о культурных запросах  современного  человека,  его  литературных  пристрастиях,  жизненной  позиции, о сходстве и различиях между ним и его предшественниками, о влиянии молодого поколения на    формирование    будущего    мира.    Потребуется    осмысление    духовных    ценностей и нравственных ориентиров молодежи, ее места в современном мире. О сущности сегодняшнего поколения, чертах людей ХХI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FB2" w:rsidRPr="00A77FB2" w:rsidRDefault="00A77FB2" w:rsidP="00A77FB2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пожалуй, самое сложное направление итогового сочинения 2020-2021 года. Почему? Аргументировать свою точку зрения поможет литература современности, а в школьной программе ее нет. Конечно, опытный автор может выкрутиться, используя литературу прошлого, но сама формулировка направления и комментарий от ФИПИ противоречат таким попыткам. Совершенно не понятно, почему программа не соответствует этим запросам. Очевидно, это направление выберут только те выпускники, которые много читают и готовятся поступить на гуманитарный факультет, где требуется расширенное представление о литературе. Будьте осторожны, раскрывая эти темы. Нужно убедиться, что у Вас есть достаточно аргументов для работы с ними. Вопросы могут быть такого типа: Как молодое поколение относится к истории родной страны? Чем интересуется современная молодежь? Как развитие технологий повлияло на молодежь? Чем отличаются представители разных эпох? А вот и книги Вам в помощь:</w:t>
      </w:r>
    </w:p>
    <w:p w:rsidR="00A77FB2" w:rsidRPr="00A77FB2" w:rsidRDefault="00A77FB2" w:rsidP="00A77FB2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«Generation П», В. Пелевин;</w:t>
      </w:r>
    </w:p>
    <w:p w:rsidR="00A77FB2" w:rsidRPr="00A77FB2" w:rsidRDefault="00A77FB2" w:rsidP="00A77FB2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«Виноваты звезды», Джон Грин;</w:t>
      </w:r>
    </w:p>
    <w:p w:rsidR="00A77FB2" w:rsidRPr="00A77FB2" w:rsidRDefault="00A77FB2" w:rsidP="00A77FB2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sz w:val="24"/>
          <w:szCs w:val="24"/>
          <w:lang w:eastAsia="ru-RU"/>
        </w:rPr>
        <w:t>«1984 Дж. Оруэлл;</w:t>
      </w:r>
    </w:p>
    <w:p w:rsidR="00A77FB2" w:rsidRPr="00A77FB2" w:rsidRDefault="00A77FB2" w:rsidP="00A77FB2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дивный новый мир, О.Хаксли»</w:t>
      </w: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F3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FB2" w:rsidRPr="00A77FB2" w:rsidRDefault="00A77FB2" w:rsidP="00A77FB2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 пропастью во ржи», Джером Сэлинджер;</w:t>
      </w:r>
    </w:p>
    <w:p w:rsidR="00A77FB2" w:rsidRPr="00A77FB2" w:rsidRDefault="00A77FB2" w:rsidP="00A77FB2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«451 по Фаренгейту»,</w:t>
      </w: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Рэй Брэдбери;</w:t>
      </w:r>
    </w:p>
    <w:p w:rsidR="00BF3D7D" w:rsidRDefault="00A77FB2" w:rsidP="00BF3D7D">
      <w:pPr>
        <w:numPr>
          <w:ilvl w:val="0"/>
          <w:numId w:val="8"/>
        </w:num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«Милые кости», Элис Сиболд.</w:t>
      </w:r>
    </w:p>
    <w:p w:rsidR="000E3784" w:rsidRDefault="000E3784" w:rsidP="00BF3D7D">
      <w:p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7FB2" w:rsidRPr="00A77FB2" w:rsidRDefault="00A77FB2" w:rsidP="00BF3D7D">
      <w:pPr>
        <w:shd w:val="clear" w:color="auto" w:fill="FFFFFF"/>
        <w:spacing w:after="0" w:line="384" w:lineRule="atLeast"/>
        <w:ind w:left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по направлению МЕЖДУ ПРОШЛЫМ И БУДУЩИМ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формируются нравственные ориентиры современного человека?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утверждать, что современная молодёжь в чём-то ориентируется на поколения прошлых лет?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героем для молодежи?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конфликт отцов и детей неизбежен?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читать книги в XXI веке?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назвать поколение Z потерянным?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читает современное поколение?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Согласны ли вы с высказыванием А.С. Пушкина: «Неуважение к предкам есть первый признак безнравственности»?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современном обществе снижается уровень речевой культуры?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ли сохранять связь между поколениями?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материальные ценности вытеснить духовные?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читает современное поколение?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художественное произведение дать ответы на вопросы, волнующие современную молодежь?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нужно передавать жизненный опыт из поколения в поколение?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говорить о деградации современного поколения?</w:t>
      </w:r>
    </w:p>
    <w:p w:rsidR="00A77FB2" w:rsidRPr="00A77FB2" w:rsidRDefault="00A77FB2" w:rsidP="00A77FB2">
      <w:pPr>
        <w:numPr>
          <w:ilvl w:val="0"/>
          <w:numId w:val="13"/>
        </w:numPr>
        <w:shd w:val="clear" w:color="auto" w:fill="FFFFFF"/>
        <w:spacing w:before="54" w:after="100" w:afterAutospacing="1" w:line="3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портрет моего поколения?</w:t>
      </w:r>
    </w:p>
    <w:p w:rsidR="00A77FB2" w:rsidRPr="00A77FB2" w:rsidRDefault="00A77FB2" w:rsidP="00A77FB2">
      <w:pPr>
        <w:shd w:val="clear" w:color="auto" w:fill="FFFFFF"/>
        <w:spacing w:before="435" w:after="0" w:line="3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Важное примечание об итоговом сочинении 2021.</w:t>
      </w:r>
    </w:p>
    <w:p w:rsidR="00A77FB2" w:rsidRPr="00A77FB2" w:rsidRDefault="00A77FB2" w:rsidP="00A77FB2">
      <w:pPr>
        <w:shd w:val="clear" w:color="auto" w:fill="FFFFFF"/>
        <w:spacing w:before="10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темы сочинений становятся известны выпускникам за 15 минут до начала экзамена. Результатом итогового сочинения (изложения) может быть «зачет» или «незачет». К сдаче единого государственного экзамена и государственного выпускного экзамена допускают только выпускников, получивших «зачет».</w:t>
      </w:r>
    </w:p>
    <w:p w:rsidR="00A77FB2" w:rsidRPr="00A77FB2" w:rsidRDefault="00A77FB2" w:rsidP="00A77FB2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оценивается по двум требованиям (объем и самостоятельность) и пяти критериям («Соответствие теме»; «Аргументация. Привлечение литературного материала»; «Композиция и логика рассуждения»; «Качество письменной речи»; «Грамотность»).</w:t>
      </w:r>
    </w:p>
    <w:p w:rsidR="00A77FB2" w:rsidRPr="00A77FB2" w:rsidRDefault="00A77FB2" w:rsidP="00A77FB2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оценки «зачет» необходимо иметь положительный результат по двум требованиям и трем критериям («зачет» по критериям № 1 и № 2 — в обязательном порядке, а также «зачет» по одному из других критериев).</w:t>
      </w:r>
    </w:p>
    <w:p w:rsidR="00A77FB2" w:rsidRPr="00A77FB2" w:rsidRDefault="00A77FB2" w:rsidP="00A77FB2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FB2" w:rsidRPr="00A77FB2" w:rsidRDefault="00A77FB2" w:rsidP="00A77FB2">
      <w:pPr>
        <w:shd w:val="clear" w:color="auto" w:fill="FFFFFF"/>
        <w:spacing w:before="16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FB2" w:rsidRPr="00A77FB2" w:rsidRDefault="00A77FB2" w:rsidP="00A77FB2">
      <w:pPr>
        <w:shd w:val="clear" w:color="auto" w:fill="FFFFFF"/>
        <w:spacing w:before="163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A77FB2" w:rsidRPr="00A77FB2" w:rsidSect="00C30A7C">
      <w:headerReference w:type="default" r:id="rId36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1F" w:rsidRDefault="00DF531F" w:rsidP="00C30A7C">
      <w:pPr>
        <w:spacing w:after="0" w:line="240" w:lineRule="auto"/>
      </w:pPr>
      <w:r>
        <w:separator/>
      </w:r>
    </w:p>
  </w:endnote>
  <w:endnote w:type="continuationSeparator" w:id="0">
    <w:p w:rsidR="00DF531F" w:rsidRDefault="00DF531F" w:rsidP="00C3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1F" w:rsidRDefault="00DF531F" w:rsidP="00C30A7C">
      <w:pPr>
        <w:spacing w:after="0" w:line="240" w:lineRule="auto"/>
      </w:pPr>
      <w:r>
        <w:separator/>
      </w:r>
    </w:p>
  </w:footnote>
  <w:footnote w:type="continuationSeparator" w:id="0">
    <w:p w:rsidR="00DF531F" w:rsidRDefault="00DF531F" w:rsidP="00C3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535"/>
      <w:docPartObj>
        <w:docPartGallery w:val="Page Numbers (Top of Page)"/>
        <w:docPartUnique/>
      </w:docPartObj>
    </w:sdtPr>
    <w:sdtContent>
      <w:p w:rsidR="00C30A7C" w:rsidRDefault="00C30A7C">
        <w:pPr>
          <w:pStyle w:val="a5"/>
          <w:jc w:val="center"/>
        </w:pPr>
        <w:fldSimple w:instr=" PAGE   \* MERGEFORMAT ">
          <w:r w:rsidR="000E3784">
            <w:rPr>
              <w:noProof/>
            </w:rPr>
            <w:t>1</w:t>
          </w:r>
        </w:fldSimple>
      </w:p>
    </w:sdtContent>
  </w:sdt>
  <w:p w:rsidR="00C30A7C" w:rsidRDefault="00C30A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C87"/>
    <w:multiLevelType w:val="multilevel"/>
    <w:tmpl w:val="A37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611F"/>
    <w:multiLevelType w:val="multilevel"/>
    <w:tmpl w:val="6BE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12AD3"/>
    <w:multiLevelType w:val="multilevel"/>
    <w:tmpl w:val="3B82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637C3"/>
    <w:multiLevelType w:val="multilevel"/>
    <w:tmpl w:val="CAD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6435A"/>
    <w:multiLevelType w:val="multilevel"/>
    <w:tmpl w:val="0CE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F1FB7"/>
    <w:multiLevelType w:val="multilevel"/>
    <w:tmpl w:val="C78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836C1"/>
    <w:multiLevelType w:val="multilevel"/>
    <w:tmpl w:val="B6A0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46326"/>
    <w:multiLevelType w:val="multilevel"/>
    <w:tmpl w:val="D29C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E46EE"/>
    <w:multiLevelType w:val="multilevel"/>
    <w:tmpl w:val="9BA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E5731"/>
    <w:multiLevelType w:val="multilevel"/>
    <w:tmpl w:val="7370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55615"/>
    <w:multiLevelType w:val="multilevel"/>
    <w:tmpl w:val="7544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C58D1"/>
    <w:multiLevelType w:val="multilevel"/>
    <w:tmpl w:val="1C5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64D45"/>
    <w:multiLevelType w:val="multilevel"/>
    <w:tmpl w:val="5086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FB2"/>
    <w:rsid w:val="000E3784"/>
    <w:rsid w:val="00996A5B"/>
    <w:rsid w:val="00A77FB2"/>
    <w:rsid w:val="00B54F42"/>
    <w:rsid w:val="00BF3D7D"/>
    <w:rsid w:val="00C30A7C"/>
    <w:rsid w:val="00DF531F"/>
    <w:rsid w:val="00E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5B"/>
  </w:style>
  <w:style w:type="paragraph" w:styleId="1">
    <w:name w:val="heading 1"/>
    <w:basedOn w:val="a"/>
    <w:link w:val="10"/>
    <w:uiPriority w:val="9"/>
    <w:qFormat/>
    <w:rsid w:val="00A77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A7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7FB2"/>
    <w:rPr>
      <w:color w:val="0000FF"/>
      <w:u w:val="single"/>
    </w:rPr>
  </w:style>
  <w:style w:type="paragraph" w:customStyle="1" w:styleId="post-byline">
    <w:name w:val="post-byline"/>
    <w:basedOn w:val="a"/>
    <w:rsid w:val="00A7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A77FB2"/>
  </w:style>
  <w:style w:type="character" w:customStyle="1" w:styleId="fn">
    <w:name w:val="fn"/>
    <w:basedOn w:val="a0"/>
    <w:rsid w:val="00A77FB2"/>
  </w:style>
  <w:style w:type="paragraph" w:styleId="a4">
    <w:name w:val="Normal (Web)"/>
    <w:basedOn w:val="a"/>
    <w:uiPriority w:val="99"/>
    <w:semiHidden/>
    <w:unhideWhenUsed/>
    <w:rsid w:val="00A7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A7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A77FB2"/>
  </w:style>
  <w:style w:type="character" w:customStyle="1" w:styleId="tocnumber">
    <w:name w:val="toc_number"/>
    <w:basedOn w:val="a0"/>
    <w:rsid w:val="00A77FB2"/>
  </w:style>
  <w:style w:type="character" w:customStyle="1" w:styleId="apple-converted-space">
    <w:name w:val="apple-converted-space"/>
    <w:basedOn w:val="a0"/>
    <w:rsid w:val="00A77FB2"/>
  </w:style>
  <w:style w:type="paragraph" w:styleId="a5">
    <w:name w:val="header"/>
    <w:basedOn w:val="a"/>
    <w:link w:val="a6"/>
    <w:uiPriority w:val="99"/>
    <w:unhideWhenUsed/>
    <w:rsid w:val="00C3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A7C"/>
  </w:style>
  <w:style w:type="paragraph" w:styleId="a7">
    <w:name w:val="footer"/>
    <w:basedOn w:val="a"/>
    <w:link w:val="a8"/>
    <w:uiPriority w:val="99"/>
    <w:semiHidden/>
    <w:unhideWhenUsed/>
    <w:rsid w:val="00C3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632">
          <w:marLeft w:val="-190"/>
          <w:marRight w:val="-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5061">
              <w:marLeft w:val="19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4666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270">
                  <w:marLeft w:val="0"/>
                  <w:marRight w:val="0"/>
                  <w:marTop w:val="0"/>
                  <w:marBottom w:val="240"/>
                  <w:divBdr>
                    <w:top w:val="single" w:sz="6" w:space="7" w:color="AAAAAA"/>
                    <w:left w:val="single" w:sz="6" w:space="7" w:color="AAAAAA"/>
                    <w:bottom w:val="single" w:sz="6" w:space="7" w:color="AAAAAA"/>
                    <w:right w:val="single" w:sz="6" w:space="7" w:color="AAAAAA"/>
                  </w:divBdr>
                </w:div>
                <w:div w:id="1655334305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25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351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1956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827">
                  <w:blockQuote w:val="1"/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ge.info/napravlenie-ya-i-drugie/" TargetMode="External"/><Relationship Id="rId13" Type="http://schemas.openxmlformats.org/officeDocument/2006/relationships/hyperlink" Target="https://litrekon.ru/analiz-proizvedenij/sudba-cheloveka-sholohov/" TargetMode="External"/><Relationship Id="rId18" Type="http://schemas.openxmlformats.org/officeDocument/2006/relationships/hyperlink" Target="https://litrekon.ru/analiz-proizvedenij/chuchelo-zheleznikov/" TargetMode="External"/><Relationship Id="rId26" Type="http://schemas.openxmlformats.org/officeDocument/2006/relationships/hyperlink" Target="https://litrekon.ru/analiz-proizvedenij/doktor-zhivago-pasterna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trekon.ru/analiz-proizvedenij/vojna-i-mir-tolstoj/" TargetMode="External"/><Relationship Id="rId34" Type="http://schemas.openxmlformats.org/officeDocument/2006/relationships/hyperlink" Target="https://litrekon.ru/analiz-proizvedenij/geroj-nashego-vremeni-lermontov/" TargetMode="External"/><Relationship Id="rId7" Type="http://schemas.openxmlformats.org/officeDocument/2006/relationships/hyperlink" Target="http://ctege.info/napravlenie-zabveniyu-ne-podlezhit/" TargetMode="External"/><Relationship Id="rId12" Type="http://schemas.openxmlformats.org/officeDocument/2006/relationships/hyperlink" Target="https://litrekon.ru/analiz-proizvedenij/sotnikov-bykov/" TargetMode="External"/><Relationship Id="rId17" Type="http://schemas.openxmlformats.org/officeDocument/2006/relationships/hyperlink" Target="https://litrekon.ru/kratkie-soderzhaniya/master-i-margarita-po-glavam-bulgakov/" TargetMode="External"/><Relationship Id="rId25" Type="http://schemas.openxmlformats.org/officeDocument/2006/relationships/hyperlink" Target="https://litrekon.ru/analiz-proizvedenij/komu-na-rusi-zhit-horosho-nekrasov/" TargetMode="External"/><Relationship Id="rId33" Type="http://schemas.openxmlformats.org/officeDocument/2006/relationships/hyperlink" Target="https://litrekon.ru/analiz-proizvedenij/groza-ostrovskij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trekon.ru/kratkie-soderzhaniya/my-po-glavam-zamyatin/" TargetMode="External"/><Relationship Id="rId20" Type="http://schemas.openxmlformats.org/officeDocument/2006/relationships/hyperlink" Target="https://litrekon.ru/analiz-proizvedenij/gore-ot-uma-griboedov/" TargetMode="External"/><Relationship Id="rId29" Type="http://schemas.openxmlformats.org/officeDocument/2006/relationships/hyperlink" Target="https://litrekon.ru/analiz-proizvedenij/vojna-i-mir-tolsto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ege.info/napravlenie-mezhdu-proshlyim-i-buduschim-portret-moego-pokoleniya/" TargetMode="External"/><Relationship Id="rId24" Type="http://schemas.openxmlformats.org/officeDocument/2006/relationships/hyperlink" Target="https://litrekon.ru/analiz-proizvedenij/vojna-i-mir-tolstoj/" TargetMode="External"/><Relationship Id="rId32" Type="http://schemas.openxmlformats.org/officeDocument/2006/relationships/hyperlink" Target="https://litrekon.ru/analiz-proizvedenij/ionych-cheho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trekon.ru/analiz-proizvedenij/mtsyri-lermontov/" TargetMode="External"/><Relationship Id="rId23" Type="http://schemas.openxmlformats.org/officeDocument/2006/relationships/hyperlink" Target="https://litrekon.ru/analiz-proizvedenij/kapitanskaya-dochka-pushkin/" TargetMode="External"/><Relationship Id="rId28" Type="http://schemas.openxmlformats.org/officeDocument/2006/relationships/hyperlink" Target="https://litrekon.ru/analiz-proizvedenij/vishnyovyj-sad-chehov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ctege.info/napravlenie-razgovor-s-soboy/" TargetMode="External"/><Relationship Id="rId19" Type="http://schemas.openxmlformats.org/officeDocument/2006/relationships/hyperlink" Target="https://litrekon.ru/analiz-proizvedenij/evgenij-onegin-pushkin/" TargetMode="External"/><Relationship Id="rId31" Type="http://schemas.openxmlformats.org/officeDocument/2006/relationships/hyperlink" Target="https://litrekon.ru/analiz-proizvedenij/tihij-don-sholoh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ege.info/napravlenie-vremya-peremen/" TargetMode="External"/><Relationship Id="rId14" Type="http://schemas.openxmlformats.org/officeDocument/2006/relationships/hyperlink" Target="https://litrekon.ru/kratkie-soderzhaniya/vasilij-terkin-a-tvardovskij/" TargetMode="External"/><Relationship Id="rId22" Type="http://schemas.openxmlformats.org/officeDocument/2006/relationships/hyperlink" Target="https://litrekon.ru/analiz-proizvedenij/tihij-don-sholohov/" TargetMode="External"/><Relationship Id="rId27" Type="http://schemas.openxmlformats.org/officeDocument/2006/relationships/hyperlink" Target="https://litrekon.ru/analiz-proizvedenij/anna-karenina-tolstoj/" TargetMode="External"/><Relationship Id="rId30" Type="http://schemas.openxmlformats.org/officeDocument/2006/relationships/hyperlink" Target="https://litrekon.ru/analiz-proizvedenij/prestuplenie-i-nakazanie/" TargetMode="External"/><Relationship Id="rId35" Type="http://schemas.openxmlformats.org/officeDocument/2006/relationships/hyperlink" Target="https://litrekon.ru/analiz-proizvedenij/evgenij-onegin-push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2020-09-01T11:20:00Z</dcterms:created>
  <dcterms:modified xsi:type="dcterms:W3CDTF">2020-09-02T10:42:00Z</dcterms:modified>
</cp:coreProperties>
</file>